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5B7" w:rsidRPr="00FA45B7" w:rsidRDefault="00FA45B7" w:rsidP="00FA45B7">
      <w:pPr>
        <w:rPr>
          <w:rFonts w:ascii="Arial" w:hAnsi="Arial" w:cs="Arial"/>
          <w:b/>
          <w:sz w:val="21"/>
          <w:szCs w:val="21"/>
        </w:rPr>
      </w:pPr>
      <w:r w:rsidRPr="00FA45B7">
        <w:rPr>
          <w:rFonts w:ascii="Arial" w:hAnsi="Arial" w:cs="Arial"/>
          <w:b/>
          <w:sz w:val="21"/>
          <w:szCs w:val="21"/>
        </w:rPr>
        <w:t>PRESENTATA LA PRIMA RICERCA SULL’EDILIZIA IN LEGNO IN ITALIA</w:t>
      </w:r>
    </w:p>
    <w:p w:rsidR="00FA45B7" w:rsidRPr="00FA45B7" w:rsidRDefault="00FA45B7" w:rsidP="00FA45B7">
      <w:pPr>
        <w:rPr>
          <w:rFonts w:ascii="Arial" w:hAnsi="Arial" w:cs="Arial"/>
          <w:sz w:val="21"/>
          <w:szCs w:val="21"/>
        </w:rPr>
      </w:pPr>
    </w:p>
    <w:p w:rsidR="00FA45B7" w:rsidRPr="00FA45B7" w:rsidRDefault="00FA45B7" w:rsidP="00FA45B7">
      <w:pPr>
        <w:rPr>
          <w:rFonts w:ascii="Arial" w:hAnsi="Arial" w:cs="Arial"/>
          <w:b/>
          <w:sz w:val="21"/>
          <w:szCs w:val="21"/>
        </w:rPr>
      </w:pPr>
      <w:r w:rsidRPr="00FA45B7">
        <w:rPr>
          <w:rFonts w:ascii="Arial" w:hAnsi="Arial" w:cs="Arial"/>
          <w:b/>
          <w:sz w:val="21"/>
          <w:szCs w:val="21"/>
        </w:rPr>
        <w:t>Uno dei materiali più antichi è oggi protagonista di un mercato promettente e in vivace evoluzione. Il Rapporto Case ed Edifici in Legno di FederlegnoArredo fotografa per la prima volta il fenomeno che sta rivoluzionando l’edilizia italiana.</w:t>
      </w:r>
    </w:p>
    <w:p w:rsidR="00FA45B7" w:rsidRPr="00FA45B7" w:rsidRDefault="00FA45B7" w:rsidP="00FA45B7">
      <w:pPr>
        <w:rPr>
          <w:rFonts w:ascii="Arial" w:hAnsi="Arial" w:cs="Arial"/>
          <w:sz w:val="21"/>
          <w:szCs w:val="21"/>
        </w:rPr>
      </w:pPr>
    </w:p>
    <w:p w:rsidR="00FA45B7" w:rsidRPr="00FA45B7" w:rsidRDefault="00FA45B7" w:rsidP="00FA45B7">
      <w:pPr>
        <w:rPr>
          <w:rFonts w:ascii="Arial" w:hAnsi="Arial" w:cs="Arial"/>
          <w:b/>
          <w:sz w:val="21"/>
          <w:szCs w:val="21"/>
        </w:rPr>
      </w:pPr>
      <w:r w:rsidRPr="00FA45B7">
        <w:rPr>
          <w:rFonts w:ascii="Arial" w:hAnsi="Arial" w:cs="Arial"/>
          <w:sz w:val="21"/>
          <w:szCs w:val="21"/>
        </w:rPr>
        <w:t xml:space="preserve">In un contesto che dal 2010 a oggi ha visto il crollo degli investimenti complessivi nell’industria delle costruzioni, </w:t>
      </w:r>
      <w:r w:rsidRPr="00FA45B7">
        <w:rPr>
          <w:rFonts w:ascii="Arial" w:hAnsi="Arial" w:cs="Arial"/>
          <w:b/>
          <w:sz w:val="21"/>
          <w:szCs w:val="21"/>
        </w:rPr>
        <w:t>l’edilizia in legno ha registrato un trend in controtendenza con una crescita costante</w:t>
      </w:r>
      <w:r w:rsidRPr="00FA45B7">
        <w:rPr>
          <w:rFonts w:ascii="Arial" w:hAnsi="Arial" w:cs="Arial"/>
          <w:sz w:val="21"/>
          <w:szCs w:val="21"/>
        </w:rPr>
        <w:t xml:space="preserve">. Aspetto che conferma l’avvenuto cambiamento di mentalità nei confronti di una tipologia costruttiva ecologica, sicura e in grado di garantire significativi vantaggi economici in termini di risparmio energetico (circa il 40 per cento rispetto alle strutture tradizionali), e che emerge chiaramente tra le pagine del </w:t>
      </w:r>
      <w:r w:rsidRPr="00FA45B7">
        <w:rPr>
          <w:rFonts w:ascii="Arial" w:hAnsi="Arial" w:cs="Arial"/>
          <w:b/>
          <w:sz w:val="21"/>
          <w:szCs w:val="21"/>
        </w:rPr>
        <w:t>“Rapporto Case ed Edifici in Legno 2015”</w:t>
      </w:r>
      <w:r w:rsidRPr="00FA45B7">
        <w:rPr>
          <w:rFonts w:ascii="Arial" w:hAnsi="Arial" w:cs="Arial"/>
          <w:sz w:val="21"/>
          <w:szCs w:val="21"/>
        </w:rPr>
        <w:t xml:space="preserve"> dedicato al mercato italiano e realizzato dal </w:t>
      </w:r>
      <w:r w:rsidRPr="00FA45B7">
        <w:rPr>
          <w:rFonts w:ascii="Arial" w:hAnsi="Arial" w:cs="Arial"/>
          <w:b/>
          <w:sz w:val="21"/>
          <w:szCs w:val="21"/>
        </w:rPr>
        <w:t xml:space="preserve">Centro Studi </w:t>
      </w:r>
      <w:proofErr w:type="spellStart"/>
      <w:r w:rsidRPr="00FA45B7">
        <w:rPr>
          <w:rFonts w:ascii="Arial" w:hAnsi="Arial" w:cs="Arial"/>
          <w:b/>
          <w:sz w:val="21"/>
          <w:szCs w:val="21"/>
        </w:rPr>
        <w:t>Federlegno</w:t>
      </w:r>
      <w:proofErr w:type="spellEnd"/>
      <w:r w:rsidRPr="00FA45B7">
        <w:rPr>
          <w:rFonts w:ascii="Arial" w:hAnsi="Arial" w:cs="Arial"/>
          <w:b/>
          <w:sz w:val="21"/>
          <w:szCs w:val="21"/>
        </w:rPr>
        <w:t xml:space="preserve"> Arredo Eventi.</w:t>
      </w:r>
    </w:p>
    <w:p w:rsidR="00FA45B7" w:rsidRPr="00FA45B7" w:rsidRDefault="00FA45B7" w:rsidP="00FA45B7">
      <w:pPr>
        <w:rPr>
          <w:rFonts w:ascii="Arial" w:hAnsi="Arial" w:cs="Arial"/>
          <w:sz w:val="21"/>
          <w:szCs w:val="21"/>
        </w:rPr>
      </w:pPr>
    </w:p>
    <w:p w:rsidR="00FA45B7" w:rsidRPr="00FA45B7" w:rsidRDefault="00FA45B7" w:rsidP="00FA45B7">
      <w:pPr>
        <w:rPr>
          <w:rFonts w:ascii="Arial" w:hAnsi="Arial" w:cs="Arial"/>
          <w:sz w:val="21"/>
          <w:szCs w:val="21"/>
        </w:rPr>
      </w:pPr>
      <w:r w:rsidRPr="00FA45B7">
        <w:rPr>
          <w:rFonts w:ascii="Arial" w:hAnsi="Arial" w:cs="Arial"/>
          <w:sz w:val="21"/>
          <w:szCs w:val="21"/>
        </w:rPr>
        <w:t xml:space="preserve">Dalla ricerca emergono dati sorprendenti: </w:t>
      </w:r>
      <w:r w:rsidRPr="00FA45B7">
        <w:rPr>
          <w:rFonts w:ascii="Arial" w:hAnsi="Arial" w:cs="Arial"/>
          <w:b/>
          <w:sz w:val="21"/>
          <w:szCs w:val="21"/>
        </w:rPr>
        <w:t>oltre 3.000 edifici</w:t>
      </w:r>
      <w:r w:rsidRPr="00FA45B7">
        <w:rPr>
          <w:rFonts w:ascii="Arial" w:hAnsi="Arial" w:cs="Arial"/>
          <w:sz w:val="21"/>
          <w:szCs w:val="21"/>
        </w:rPr>
        <w:t xml:space="preserve"> costruiti in Italia nel 2014 (90% residenziale), un fatturato complessivo di </w:t>
      </w:r>
      <w:r w:rsidRPr="00FA45B7">
        <w:rPr>
          <w:rFonts w:ascii="Arial" w:hAnsi="Arial" w:cs="Arial"/>
          <w:b/>
          <w:sz w:val="21"/>
          <w:szCs w:val="21"/>
        </w:rPr>
        <w:t>658 milioni di euro</w:t>
      </w:r>
      <w:r w:rsidRPr="00FA45B7">
        <w:rPr>
          <w:rFonts w:ascii="Arial" w:hAnsi="Arial" w:cs="Arial"/>
          <w:sz w:val="21"/>
          <w:szCs w:val="21"/>
        </w:rPr>
        <w:t xml:space="preserve">, </w:t>
      </w:r>
      <w:r w:rsidRPr="00FA45B7">
        <w:rPr>
          <w:rFonts w:ascii="Arial" w:hAnsi="Arial" w:cs="Arial"/>
          <w:b/>
          <w:sz w:val="21"/>
          <w:szCs w:val="21"/>
        </w:rPr>
        <w:t>in legno 6 abitazioni nuove su 100</w:t>
      </w:r>
      <w:r w:rsidRPr="00FA45B7">
        <w:rPr>
          <w:rFonts w:ascii="Arial" w:hAnsi="Arial" w:cs="Arial"/>
          <w:sz w:val="21"/>
          <w:szCs w:val="21"/>
        </w:rPr>
        <w:t xml:space="preserve">, il </w:t>
      </w:r>
      <w:r w:rsidRPr="00FA45B7">
        <w:rPr>
          <w:rFonts w:ascii="Arial" w:hAnsi="Arial" w:cs="Arial"/>
          <w:b/>
          <w:sz w:val="21"/>
          <w:szCs w:val="21"/>
        </w:rPr>
        <w:t xml:space="preserve">51% degli edifici consegnati “chiavi in mano”. </w:t>
      </w:r>
      <w:r w:rsidRPr="00FA45B7">
        <w:rPr>
          <w:rFonts w:ascii="Arial" w:hAnsi="Arial" w:cs="Arial"/>
          <w:sz w:val="21"/>
          <w:szCs w:val="21"/>
        </w:rPr>
        <w:t xml:space="preserve">Il nucleo dell’indagine è rappresentato </w:t>
      </w:r>
      <w:r w:rsidRPr="00FA45B7">
        <w:rPr>
          <w:rFonts w:ascii="Arial" w:hAnsi="Arial" w:cs="Arial"/>
          <w:b/>
          <w:sz w:val="21"/>
          <w:szCs w:val="21"/>
        </w:rPr>
        <w:t>da 225 imprese costruttrici di edifici in legno che hanno costruito il 60% degli edifici totali</w:t>
      </w:r>
      <w:r w:rsidRPr="00FA45B7">
        <w:rPr>
          <w:rFonts w:ascii="Arial" w:hAnsi="Arial" w:cs="Arial"/>
          <w:sz w:val="21"/>
          <w:szCs w:val="21"/>
        </w:rPr>
        <w:t xml:space="preserve">. Trentino Alto Adige prima regione per numero di aziende costruttrici (49) seguito da Lombardia (42) e Veneto (35). </w:t>
      </w:r>
    </w:p>
    <w:p w:rsidR="00FA45B7" w:rsidRPr="00FA45B7" w:rsidRDefault="00FA45B7" w:rsidP="00FA45B7">
      <w:pPr>
        <w:rPr>
          <w:rFonts w:ascii="Arial" w:hAnsi="Arial" w:cs="Arial"/>
          <w:sz w:val="21"/>
          <w:szCs w:val="21"/>
        </w:rPr>
      </w:pPr>
    </w:p>
    <w:p w:rsidR="00FA45B7" w:rsidRDefault="00FA45B7" w:rsidP="00FA45B7">
      <w:pPr>
        <w:rPr>
          <w:rFonts w:ascii="Arial" w:hAnsi="Arial" w:cs="Arial"/>
          <w:sz w:val="21"/>
          <w:szCs w:val="21"/>
        </w:rPr>
      </w:pPr>
      <w:r w:rsidRPr="00FA45B7">
        <w:rPr>
          <w:rFonts w:ascii="Arial" w:hAnsi="Arial" w:cs="Arial"/>
          <w:i/>
          <w:sz w:val="21"/>
          <w:szCs w:val="21"/>
        </w:rPr>
        <w:t>«Poter disporre di uno strumento affidabile per decifrare un mercato in continua evoluzione è fondamentale</w:t>
      </w:r>
      <w:r w:rsidRPr="00FA45B7">
        <w:rPr>
          <w:rFonts w:ascii="Arial" w:hAnsi="Arial" w:cs="Arial"/>
          <w:sz w:val="21"/>
          <w:szCs w:val="21"/>
        </w:rPr>
        <w:t xml:space="preserve">», commenta il presidente di Assolegno, </w:t>
      </w:r>
      <w:r w:rsidRPr="00FA45B7">
        <w:rPr>
          <w:rFonts w:ascii="Arial" w:hAnsi="Arial" w:cs="Arial"/>
          <w:b/>
          <w:sz w:val="21"/>
          <w:szCs w:val="21"/>
        </w:rPr>
        <w:t>Emanuele Orsini</w:t>
      </w:r>
      <w:r w:rsidRPr="00FA45B7">
        <w:rPr>
          <w:rFonts w:ascii="Arial" w:hAnsi="Arial" w:cs="Arial"/>
          <w:sz w:val="21"/>
          <w:szCs w:val="21"/>
        </w:rPr>
        <w:t>.</w:t>
      </w:r>
      <w:r w:rsidRPr="00FA45B7">
        <w:rPr>
          <w:rFonts w:ascii="Arial" w:hAnsi="Arial" w:cs="Arial"/>
          <w:i/>
          <w:sz w:val="21"/>
          <w:szCs w:val="21"/>
        </w:rPr>
        <w:t xml:space="preserve"> «Oggi gli edifici in legno non sono più una nicchia bensì un segmento di mercato. Le imprese italiane hanno un patrimonio di eccellenza tutto da valorizzare, basti pensare alle strutture di Expo 2015, dove il legno ha giocato un ruolo fondamentale: il legno ha garantito ottime tempistiche di realizzazione e ha permesso la costruzione di edifici che non moriranno, come “infinita” è la vita di questo materiale naturale e sostenibile per eccellenza»</w:t>
      </w:r>
      <w:r w:rsidRPr="00FA45B7">
        <w:rPr>
          <w:rFonts w:ascii="Arial" w:hAnsi="Arial" w:cs="Arial"/>
          <w:sz w:val="21"/>
          <w:szCs w:val="21"/>
        </w:rPr>
        <w:t>.</w:t>
      </w:r>
    </w:p>
    <w:p w:rsidR="00FA45B7" w:rsidRPr="00FA45B7" w:rsidRDefault="00FA45B7" w:rsidP="00FA45B7">
      <w:pPr>
        <w:rPr>
          <w:rFonts w:ascii="Arial" w:hAnsi="Arial" w:cs="Arial"/>
          <w:sz w:val="21"/>
          <w:szCs w:val="21"/>
        </w:rPr>
      </w:pPr>
    </w:p>
    <w:p w:rsidR="00FA45B7" w:rsidRPr="00FA45B7" w:rsidRDefault="00FA45B7" w:rsidP="00FA45B7">
      <w:pPr>
        <w:rPr>
          <w:rFonts w:ascii="Arial" w:hAnsi="Arial" w:cs="Arial"/>
          <w:sz w:val="21"/>
          <w:szCs w:val="21"/>
        </w:rPr>
      </w:pPr>
      <w:r w:rsidRPr="00FA45B7">
        <w:rPr>
          <w:rFonts w:ascii="Arial" w:hAnsi="Arial" w:cs="Arial"/>
          <w:sz w:val="21"/>
          <w:szCs w:val="21"/>
        </w:rPr>
        <w:t xml:space="preserve">L’albero, infatti, cresce nella foresta e la sua lenta crescita gli permette di stoccare CO2. L’edificio in legno riprende questa stessa logica. </w:t>
      </w:r>
      <w:r w:rsidRPr="00FA45B7">
        <w:rPr>
          <w:rFonts w:ascii="Arial" w:hAnsi="Arial" w:cs="Arial"/>
          <w:i/>
          <w:sz w:val="21"/>
          <w:szCs w:val="21"/>
        </w:rPr>
        <w:t>«Non si tratta solo di una scelta etica, ma di una necessità»</w:t>
      </w:r>
      <w:r w:rsidRPr="00FA45B7">
        <w:rPr>
          <w:rFonts w:ascii="Arial" w:hAnsi="Arial" w:cs="Arial"/>
          <w:sz w:val="21"/>
          <w:szCs w:val="21"/>
        </w:rPr>
        <w:t xml:space="preserve">, aggiunge </w:t>
      </w:r>
      <w:r w:rsidRPr="00FA45B7">
        <w:rPr>
          <w:rFonts w:ascii="Arial" w:hAnsi="Arial" w:cs="Arial"/>
          <w:b/>
          <w:sz w:val="21"/>
          <w:szCs w:val="21"/>
        </w:rPr>
        <w:t>Claudio Giust</w:t>
      </w:r>
      <w:r w:rsidRPr="00FA45B7">
        <w:rPr>
          <w:rFonts w:ascii="Arial" w:hAnsi="Arial" w:cs="Arial"/>
          <w:sz w:val="21"/>
          <w:szCs w:val="21"/>
        </w:rPr>
        <w:t xml:space="preserve">, presidente del Gruppo Case ed Edifici a Struttura di Legno di Assolegno. </w:t>
      </w:r>
      <w:r w:rsidRPr="00FA45B7">
        <w:rPr>
          <w:rFonts w:ascii="Arial" w:hAnsi="Arial" w:cs="Arial"/>
          <w:i/>
          <w:sz w:val="21"/>
          <w:szCs w:val="21"/>
        </w:rPr>
        <w:t>«La cultura del mantenimento è l’unica alternativa allo sviluppo incontrollato delle attività produttive. Le tecniche costruttive prevalentemente utilizzate sono il “sistema a telaio” e l’X-</w:t>
      </w:r>
      <w:proofErr w:type="spellStart"/>
      <w:r w:rsidRPr="00FA45B7">
        <w:rPr>
          <w:rFonts w:ascii="Arial" w:hAnsi="Arial" w:cs="Arial"/>
          <w:i/>
          <w:sz w:val="21"/>
          <w:szCs w:val="21"/>
        </w:rPr>
        <w:t>Lam</w:t>
      </w:r>
      <w:proofErr w:type="spellEnd"/>
      <w:r w:rsidRPr="00FA45B7">
        <w:rPr>
          <w:rFonts w:ascii="Arial" w:hAnsi="Arial" w:cs="Arial"/>
          <w:i/>
          <w:sz w:val="21"/>
          <w:szCs w:val="21"/>
        </w:rPr>
        <w:t>, insieme coprono oltre il 90% del costruito»</w:t>
      </w:r>
      <w:r w:rsidRPr="00FA45B7">
        <w:rPr>
          <w:rFonts w:ascii="Arial" w:hAnsi="Arial" w:cs="Arial"/>
          <w:sz w:val="21"/>
          <w:szCs w:val="21"/>
        </w:rPr>
        <w:t>.</w:t>
      </w:r>
    </w:p>
    <w:p w:rsidR="00FA45B7" w:rsidRPr="00FA45B7" w:rsidRDefault="00FA45B7" w:rsidP="00FA45B7">
      <w:pPr>
        <w:rPr>
          <w:rFonts w:ascii="Arial" w:hAnsi="Arial" w:cs="Arial"/>
          <w:sz w:val="21"/>
          <w:szCs w:val="21"/>
        </w:rPr>
      </w:pPr>
      <w:r w:rsidRPr="00FA45B7">
        <w:rPr>
          <w:rFonts w:ascii="Arial" w:hAnsi="Arial" w:cs="Arial"/>
          <w:sz w:val="21"/>
          <w:szCs w:val="21"/>
        </w:rPr>
        <w:t xml:space="preserve">Soddisfatto il presidente di FederlegnoArredo, </w:t>
      </w:r>
      <w:r w:rsidRPr="00FA45B7">
        <w:rPr>
          <w:rFonts w:ascii="Arial" w:hAnsi="Arial" w:cs="Arial"/>
          <w:b/>
          <w:sz w:val="21"/>
          <w:szCs w:val="21"/>
        </w:rPr>
        <w:t>Roberto Snaidero</w:t>
      </w:r>
      <w:r w:rsidRPr="00FA45B7">
        <w:rPr>
          <w:rFonts w:ascii="Arial" w:hAnsi="Arial" w:cs="Arial"/>
          <w:sz w:val="21"/>
          <w:szCs w:val="21"/>
        </w:rPr>
        <w:t xml:space="preserve">: </w:t>
      </w:r>
      <w:r w:rsidRPr="00FA45B7">
        <w:rPr>
          <w:rFonts w:ascii="Arial" w:hAnsi="Arial" w:cs="Arial"/>
          <w:i/>
          <w:sz w:val="21"/>
          <w:szCs w:val="21"/>
        </w:rPr>
        <w:t xml:space="preserve">«L’Italia si colloca al quarto posto in Europa per produzione di edifici di legno, staccando Paesi con una </w:t>
      </w:r>
      <w:r w:rsidRPr="00FA45B7">
        <w:rPr>
          <w:rFonts w:ascii="Arial" w:hAnsi="Arial" w:cs="Arial"/>
          <w:i/>
          <w:sz w:val="21"/>
          <w:szCs w:val="21"/>
        </w:rPr>
        <w:lastRenderedPageBreak/>
        <w:t>tradizione di edilizia in legno ben più lunga della nostra come Austria, Finlandia, Francia e Paesi Bassi. Il nostro comparto vanta la supremazia per export sul prodotto di qualità, e ha posto da tempo le fondamenta per costruire strategie nuove e orientate alle mutate sensibilità dei consumatori. L’edilizia sostenibile è parte consistente del nostro patrimonio tecnico e culturale, da qui la decisione di svolgere un’analisi di mercato per approfondire quella che sarà la direzione da seguire nei prossimi anni»</w:t>
      </w:r>
      <w:r w:rsidRPr="00FA45B7">
        <w:rPr>
          <w:rFonts w:ascii="Arial" w:hAnsi="Arial" w:cs="Arial"/>
          <w:sz w:val="21"/>
          <w:szCs w:val="21"/>
        </w:rPr>
        <w:t>.</w:t>
      </w:r>
    </w:p>
    <w:p w:rsidR="00FA45B7" w:rsidRPr="00FA45B7" w:rsidRDefault="00FA45B7" w:rsidP="00FA45B7">
      <w:pPr>
        <w:rPr>
          <w:rFonts w:ascii="Arial" w:hAnsi="Arial" w:cs="Arial"/>
          <w:sz w:val="21"/>
          <w:szCs w:val="21"/>
        </w:rPr>
      </w:pPr>
    </w:p>
    <w:p w:rsidR="00FA45B7" w:rsidRPr="00FA45B7" w:rsidRDefault="00FA45B7" w:rsidP="00FA45B7">
      <w:pPr>
        <w:pStyle w:val="Testonormale"/>
        <w:rPr>
          <w:rFonts w:ascii="Arial" w:eastAsia="Times New Roman" w:hAnsi="Arial" w:cs="Arial"/>
          <w:i/>
          <w:sz w:val="21"/>
        </w:rPr>
      </w:pPr>
      <w:r w:rsidRPr="00FA45B7">
        <w:rPr>
          <w:rFonts w:ascii="Arial" w:hAnsi="Arial" w:cs="Arial"/>
          <w:i/>
          <w:sz w:val="21"/>
        </w:rPr>
        <w:t>«Il report è uno strumento estremamente ricco e interessante da cui emerge un quadro relativo alle abitazioni in legno che mostra un significativo consolidamento e tecniche e innovazioni che trovano sempre più risposte sul mercato</w:t>
      </w:r>
      <w:r w:rsidRPr="00FA45B7">
        <w:rPr>
          <w:rFonts w:ascii="Arial" w:eastAsia="Times New Roman" w:hAnsi="Arial" w:cs="Arial"/>
          <w:i/>
          <w:sz w:val="21"/>
        </w:rPr>
        <w:t>»,</w:t>
      </w:r>
      <w:r w:rsidRPr="00FA45B7">
        <w:rPr>
          <w:rFonts w:ascii="Arial" w:hAnsi="Arial" w:cs="Arial"/>
          <w:i/>
          <w:sz w:val="21"/>
        </w:rPr>
        <w:t xml:space="preserve"> </w:t>
      </w:r>
      <w:r w:rsidRPr="00FA45B7">
        <w:rPr>
          <w:rFonts w:ascii="Arial" w:hAnsi="Arial" w:cs="Arial"/>
          <w:sz w:val="21"/>
        </w:rPr>
        <w:t xml:space="preserve">commenta il professor </w:t>
      </w:r>
      <w:r w:rsidRPr="00FA45B7">
        <w:rPr>
          <w:rFonts w:ascii="Arial" w:hAnsi="Arial" w:cs="Arial"/>
          <w:b/>
          <w:sz w:val="21"/>
        </w:rPr>
        <w:t xml:space="preserve">Marco </w:t>
      </w:r>
      <w:proofErr w:type="spellStart"/>
      <w:r w:rsidRPr="00FA45B7">
        <w:rPr>
          <w:rFonts w:ascii="Arial" w:hAnsi="Arial" w:cs="Arial"/>
          <w:b/>
          <w:sz w:val="21"/>
        </w:rPr>
        <w:t>Imperadori</w:t>
      </w:r>
      <w:proofErr w:type="spellEnd"/>
      <w:r w:rsidRPr="00FA45B7">
        <w:rPr>
          <w:rFonts w:ascii="Arial" w:hAnsi="Arial" w:cs="Arial"/>
          <w:sz w:val="21"/>
        </w:rPr>
        <w:t xml:space="preserve"> (Progettazione e Innovazione Tecnologica Facoltà di Ingegneria Edile-Architettura Politecnico di Milano). </w:t>
      </w:r>
      <w:r w:rsidRPr="00FA45B7">
        <w:rPr>
          <w:rFonts w:ascii="Arial" w:hAnsi="Arial" w:cs="Arial"/>
          <w:i/>
          <w:sz w:val="21"/>
        </w:rPr>
        <w:t xml:space="preserve">«In Expo il legno è stato usato in un gran numero di padiglioni e nella realizzazione di arredi esterni e interni. I padiglioni Cluster sono stati una novità concettuale assoluta per Expo mentre tra quelli self </w:t>
      </w:r>
      <w:proofErr w:type="spellStart"/>
      <w:r w:rsidRPr="00FA45B7">
        <w:rPr>
          <w:rFonts w:ascii="Arial" w:hAnsi="Arial" w:cs="Arial"/>
          <w:i/>
          <w:sz w:val="21"/>
        </w:rPr>
        <w:t>Built</w:t>
      </w:r>
      <w:proofErr w:type="spellEnd"/>
      <w:r w:rsidRPr="00FA45B7">
        <w:rPr>
          <w:rFonts w:ascii="Arial" w:hAnsi="Arial" w:cs="Arial"/>
          <w:i/>
          <w:sz w:val="21"/>
        </w:rPr>
        <w:t xml:space="preserve"> dalle nazioni si sono visti virtuosismi notevoli. Va segnalato però che molte strutture in legno erano volutamente esposte alle intemperie visto il limitato periodo di Expo mentre in caso di edifici permanenti va sottolineata l’importanza della protezione per dare durabilità nel tempo</w:t>
      </w:r>
      <w:r w:rsidRPr="00FA45B7">
        <w:rPr>
          <w:rFonts w:ascii="Arial" w:eastAsia="Times New Roman" w:hAnsi="Arial" w:cs="Arial"/>
          <w:i/>
          <w:sz w:val="21"/>
        </w:rPr>
        <w:t>»</w:t>
      </w:r>
      <w:r w:rsidRPr="00FA45B7">
        <w:rPr>
          <w:rFonts w:ascii="Arial" w:hAnsi="Arial" w:cs="Arial"/>
          <w:i/>
          <w:sz w:val="21"/>
        </w:rPr>
        <w:t>.</w:t>
      </w:r>
      <w:r w:rsidRPr="00FA45B7">
        <w:rPr>
          <w:rFonts w:ascii="Arial" w:hAnsi="Arial" w:cs="Arial"/>
          <w:i/>
          <w:sz w:val="21"/>
        </w:rPr>
        <w:t xml:space="preserve"> </w:t>
      </w:r>
      <w:r w:rsidRPr="00FA45B7">
        <w:rPr>
          <w:rFonts w:ascii="Arial" w:hAnsi="Arial" w:cs="Arial"/>
          <w:sz w:val="21"/>
        </w:rPr>
        <w:t xml:space="preserve">Aspetto quest’ultimo non trascurato dai produttori italiani di edifici in legno il cui successo è dovuto alla grande innovazione tecnologica e alla costante ricerca, come sottolinea </w:t>
      </w:r>
      <w:proofErr w:type="spellStart"/>
      <w:r w:rsidRPr="00FA45B7">
        <w:rPr>
          <w:rFonts w:ascii="Arial" w:hAnsi="Arial" w:cs="Arial"/>
          <w:sz w:val="21"/>
        </w:rPr>
        <w:t>Imperadori</w:t>
      </w:r>
      <w:proofErr w:type="spellEnd"/>
      <w:r w:rsidRPr="00FA45B7">
        <w:rPr>
          <w:rFonts w:ascii="Arial" w:hAnsi="Arial" w:cs="Arial"/>
          <w:sz w:val="21"/>
        </w:rPr>
        <w:t xml:space="preserve">: </w:t>
      </w:r>
      <w:r w:rsidRPr="00FA45B7">
        <w:rPr>
          <w:rFonts w:ascii="Arial" w:hAnsi="Arial" w:cs="Arial"/>
          <w:i/>
          <w:sz w:val="21"/>
        </w:rPr>
        <w:t>«Puntare sulla varietà delle tipologie usate e sull’innovazione continua è il segreto per competere sui mercati, compresi quelli internazionali. Leggere che l’Italia, nazione che non ha attività di forestazione pesante come i Paesi nordici, occupa il quarto posto in Europa per edifici in legno è infatti un dato di notevole interesse</w:t>
      </w:r>
      <w:r w:rsidRPr="00FA45B7">
        <w:rPr>
          <w:rFonts w:ascii="Arial" w:eastAsia="Times New Roman" w:hAnsi="Arial" w:cs="Arial"/>
          <w:i/>
          <w:sz w:val="21"/>
        </w:rPr>
        <w:t>».</w:t>
      </w:r>
    </w:p>
    <w:p w:rsidR="00FA45B7" w:rsidRPr="00FA45B7" w:rsidRDefault="00FA45B7" w:rsidP="00FA45B7">
      <w:pPr>
        <w:rPr>
          <w:rFonts w:ascii="Arial" w:hAnsi="Arial" w:cs="Arial"/>
          <w:sz w:val="21"/>
          <w:szCs w:val="21"/>
        </w:rPr>
      </w:pPr>
    </w:p>
    <w:p w:rsidR="00FA45B7" w:rsidRPr="00FA45B7" w:rsidRDefault="00FA45B7" w:rsidP="00FA45B7">
      <w:pPr>
        <w:rPr>
          <w:rFonts w:ascii="Arial" w:hAnsi="Arial" w:cs="Arial"/>
          <w:sz w:val="21"/>
          <w:szCs w:val="21"/>
        </w:rPr>
      </w:pPr>
      <w:r w:rsidRPr="00FA45B7">
        <w:rPr>
          <w:rFonts w:ascii="Arial" w:hAnsi="Arial" w:cs="Arial"/>
          <w:sz w:val="21"/>
          <w:szCs w:val="21"/>
        </w:rPr>
        <w:t xml:space="preserve">Commissionato da </w:t>
      </w:r>
      <w:r w:rsidRPr="00FA45B7">
        <w:rPr>
          <w:rFonts w:ascii="Arial" w:hAnsi="Arial" w:cs="Arial"/>
          <w:b/>
          <w:sz w:val="21"/>
          <w:szCs w:val="21"/>
        </w:rPr>
        <w:t>Assolegno</w:t>
      </w:r>
      <w:r w:rsidRPr="00FA45B7">
        <w:rPr>
          <w:rFonts w:ascii="Arial" w:hAnsi="Arial" w:cs="Arial"/>
          <w:sz w:val="21"/>
          <w:szCs w:val="21"/>
        </w:rPr>
        <w:t xml:space="preserve"> di FederlegnoArredo, il rapporto rappresenta un vero e proprio osservatorio permanente che ha l’obiettivo di mantenere un monitoraggio costante su una fetta di mercato dinamica e promettente, che negli ultimi anni ha aumentato la sua quota. La ricerca avrà cadenza annuale e sarà progressivamente più dettagliata con l’aggiunta di: distribuzione geografica del costruito, costruzioni prodotte in Italia ma destinate all’estero, tipologia finiture utilizzate nelle abitazioni in legno (serramenti, porte, pavimenti…).</w:t>
      </w:r>
    </w:p>
    <w:p w:rsidR="00FA45B7" w:rsidRPr="00FA45B7" w:rsidRDefault="00FA45B7" w:rsidP="00FA45B7">
      <w:pPr>
        <w:rPr>
          <w:rFonts w:ascii="Arial" w:hAnsi="Arial" w:cs="Arial"/>
          <w:sz w:val="21"/>
          <w:szCs w:val="21"/>
        </w:rPr>
      </w:pPr>
    </w:p>
    <w:p w:rsidR="00FA45B7" w:rsidRDefault="00FA45B7" w:rsidP="00FA45B7">
      <w:pPr>
        <w:rPr>
          <w:rFonts w:ascii="Arial" w:hAnsi="Arial" w:cs="Arial"/>
          <w:sz w:val="21"/>
          <w:szCs w:val="21"/>
        </w:rPr>
      </w:pPr>
      <w:r w:rsidRPr="00FA45B7">
        <w:rPr>
          <w:rFonts w:ascii="Arial" w:hAnsi="Arial" w:cs="Arial"/>
          <w:sz w:val="21"/>
          <w:szCs w:val="21"/>
        </w:rPr>
        <w:t xml:space="preserve">Per richiedere informazioni e acquistare la ricerca contattare la segreteria di Assolegno: </w:t>
      </w:r>
      <w:hyperlink r:id="rId7" w:history="1">
        <w:r w:rsidRPr="00FA45B7">
          <w:rPr>
            <w:rStyle w:val="Collegamentoipertestuale"/>
            <w:rFonts w:ascii="Arial" w:hAnsi="Arial" w:cs="Arial"/>
            <w:sz w:val="21"/>
            <w:szCs w:val="21"/>
          </w:rPr>
          <w:t>assolegno@federlegnoarredo.it</w:t>
        </w:r>
      </w:hyperlink>
      <w:r w:rsidRPr="00FA45B7">
        <w:rPr>
          <w:rFonts w:ascii="Arial" w:hAnsi="Arial" w:cs="Arial"/>
          <w:sz w:val="21"/>
          <w:szCs w:val="21"/>
        </w:rPr>
        <w:t>.</w:t>
      </w:r>
    </w:p>
    <w:p w:rsidR="00FA45B7" w:rsidRDefault="00FA45B7" w:rsidP="00FA45B7">
      <w:pPr>
        <w:rPr>
          <w:rFonts w:ascii="Arial" w:hAnsi="Arial" w:cs="Arial"/>
          <w:sz w:val="21"/>
          <w:szCs w:val="21"/>
        </w:rPr>
      </w:pPr>
    </w:p>
    <w:p w:rsidR="00FA45B7" w:rsidRDefault="00FA45B7" w:rsidP="00FA45B7">
      <w:pPr>
        <w:rPr>
          <w:rFonts w:ascii="Arial" w:hAnsi="Arial" w:cs="Arial"/>
          <w:sz w:val="21"/>
          <w:szCs w:val="21"/>
        </w:rPr>
      </w:pPr>
    </w:p>
    <w:p w:rsidR="00FA45B7" w:rsidRPr="00FA45B7" w:rsidRDefault="00FA45B7" w:rsidP="00FA45B7">
      <w:pPr>
        <w:rPr>
          <w:rFonts w:ascii="Arial" w:hAnsi="Arial" w:cs="Arial"/>
          <w:sz w:val="21"/>
          <w:szCs w:val="21"/>
        </w:rPr>
      </w:pPr>
      <w:bookmarkStart w:id="0" w:name="_GoBack"/>
      <w:bookmarkEnd w:id="0"/>
    </w:p>
    <w:p w:rsidR="00483504" w:rsidRPr="00FA45B7" w:rsidRDefault="00FA45B7" w:rsidP="006D436A">
      <w:pPr>
        <w:rPr>
          <w:rStyle w:val="Enfasigrassetto"/>
          <w:rFonts w:ascii="Arial" w:hAnsi="Arial" w:cs="Arial"/>
          <w:b w:val="0"/>
          <w:bCs w:val="0"/>
          <w:szCs w:val="21"/>
        </w:rPr>
      </w:pPr>
      <w:r w:rsidRPr="00FA45B7">
        <w:rPr>
          <w:rFonts w:ascii="Arial" w:hAnsi="Arial" w:cs="Arial"/>
          <w:sz w:val="21"/>
          <w:szCs w:val="21"/>
        </w:rPr>
        <w:t>Milano 1 dicembre 2015</w:t>
      </w:r>
    </w:p>
    <w:sectPr w:rsidR="00483504" w:rsidRPr="00FA45B7" w:rsidSect="00A02DFB">
      <w:headerReference w:type="default" r:id="rId8"/>
      <w:footerReference w:type="default" r:id="rId9"/>
      <w:headerReference w:type="first" r:id="rId10"/>
      <w:footerReference w:type="first" r:id="rId11"/>
      <w:pgSz w:w="11906" w:h="16838" w:code="9"/>
      <w:pgMar w:top="3742" w:right="1134" w:bottom="3686" w:left="2268" w:header="284" w:footer="283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7253" w:rsidRDefault="00247253" w:rsidP="00EE238D">
      <w:r>
        <w:separator/>
      </w:r>
    </w:p>
  </w:endnote>
  <w:endnote w:type="continuationSeparator" w:id="0">
    <w:p w:rsidR="00247253" w:rsidRDefault="00247253" w:rsidP="00EE2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quare721 Dm">
    <w:panose1 w:val="020B070402020206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pex New Book">
    <w:panose1 w:val="02010600040501010103"/>
    <w:charset w:val="00"/>
    <w:family w:val="auto"/>
    <w:pitch w:val="variable"/>
    <w:sig w:usb0="A00000FF" w:usb1="5001606B" w:usb2="00000010" w:usb3="00000000" w:csb0="0000019B" w:csb1="00000000"/>
  </w:font>
  <w:font w:name="Apex New Medium">
    <w:panose1 w:val="00000000000000000000"/>
    <w:charset w:val="00"/>
    <w:family w:val="modern"/>
    <w:notTrueType/>
    <w:pitch w:val="variable"/>
    <w:sig w:usb0="A00000FF" w:usb1="5001606B" w:usb2="00000010" w:usb3="00000000" w:csb0="0000019B"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8F0" w:rsidRDefault="0025662C">
    <w:pPr>
      <w:pStyle w:val="Pidipagina"/>
    </w:pPr>
    <w:r>
      <w:rPr>
        <w:noProof/>
        <w:lang w:eastAsia="it-IT"/>
      </w:rPr>
      <w:drawing>
        <wp:anchor distT="0" distB="0" distL="114300" distR="114300" simplePos="0" relativeHeight="251679744" behindDoc="1" locked="0" layoutInCell="1" allowOverlap="1">
          <wp:simplePos x="0" y="0"/>
          <wp:positionH relativeFrom="column">
            <wp:posOffset>-1439545</wp:posOffset>
          </wp:positionH>
          <wp:positionV relativeFrom="paragraph">
            <wp:posOffset>1090295</wp:posOffset>
          </wp:positionV>
          <wp:extent cx="7560000" cy="883659"/>
          <wp:effectExtent l="0" t="0" r="3175"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LA_Eventi_seguito_bass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883659"/>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F0B" w:rsidRDefault="0023194F">
    <w:pPr>
      <w:pStyle w:val="Pidipagina"/>
    </w:pPr>
    <w:r>
      <w:rPr>
        <w:noProof/>
        <w:lang w:eastAsia="it-IT"/>
      </w:rPr>
      <w:drawing>
        <wp:anchor distT="0" distB="0" distL="114300" distR="114300" simplePos="0" relativeHeight="251680768" behindDoc="1" locked="0" layoutInCell="1" allowOverlap="1">
          <wp:simplePos x="0" y="0"/>
          <wp:positionH relativeFrom="column">
            <wp:posOffset>-1440180</wp:posOffset>
          </wp:positionH>
          <wp:positionV relativeFrom="paragraph">
            <wp:posOffset>-34925</wp:posOffset>
          </wp:positionV>
          <wp:extent cx="7559675" cy="2008505"/>
          <wp:effectExtent l="0" t="0" r="317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e _FLA_Eventi_pres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675" cy="200850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7253" w:rsidRDefault="00247253" w:rsidP="00EE238D">
      <w:r>
        <w:separator/>
      </w:r>
    </w:p>
  </w:footnote>
  <w:footnote w:type="continuationSeparator" w:id="0">
    <w:p w:rsidR="00247253" w:rsidRDefault="00247253" w:rsidP="00EE23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8F0" w:rsidRDefault="00E87714">
    <w:pPr>
      <w:pStyle w:val="Intestazione"/>
    </w:pPr>
    <w:r>
      <w:rPr>
        <w:noProof/>
        <w:lang w:eastAsia="it-IT"/>
      </w:rPr>
      <w:drawing>
        <wp:anchor distT="0" distB="0" distL="114300" distR="114300" simplePos="0" relativeHeight="251672576" behindDoc="1" locked="0" layoutInCell="1" allowOverlap="1">
          <wp:simplePos x="0" y="0"/>
          <wp:positionH relativeFrom="column">
            <wp:posOffset>-1440180</wp:posOffset>
          </wp:positionH>
          <wp:positionV relativeFrom="paragraph">
            <wp:posOffset>-180340</wp:posOffset>
          </wp:positionV>
          <wp:extent cx="7560000" cy="1176138"/>
          <wp:effectExtent l="0" t="0" r="3175" b="508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LA_Eventi_seguito_alt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176138"/>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08A" w:rsidRDefault="009748DB">
    <w:pPr>
      <w:pStyle w:val="Intestazione"/>
    </w:pPr>
    <w:r>
      <w:rPr>
        <w:noProof/>
        <w:lang w:eastAsia="it-IT"/>
      </w:rPr>
      <mc:AlternateContent>
        <mc:Choice Requires="wpg">
          <w:drawing>
            <wp:anchor distT="0" distB="0" distL="114300" distR="114300" simplePos="0" relativeHeight="251664384" behindDoc="1" locked="0" layoutInCell="1" allowOverlap="1">
              <wp:simplePos x="0" y="0"/>
              <wp:positionH relativeFrom="page">
                <wp:align>left</wp:align>
              </wp:positionH>
              <wp:positionV relativeFrom="page">
                <wp:posOffset>3600450</wp:posOffset>
              </wp:positionV>
              <wp:extent cx="7560000" cy="0"/>
              <wp:effectExtent l="0" t="0" r="22225" b="19050"/>
              <wp:wrapNone/>
              <wp:docPr id="3" name="Gruppo 3"/>
              <wp:cNvGraphicFramePr/>
              <a:graphic xmlns:a="http://schemas.openxmlformats.org/drawingml/2006/main">
                <a:graphicData uri="http://schemas.microsoft.com/office/word/2010/wordprocessingGroup">
                  <wpg:wgp>
                    <wpg:cNvGrpSpPr/>
                    <wpg:grpSpPr>
                      <a:xfrm>
                        <a:off x="0" y="0"/>
                        <a:ext cx="7560000" cy="0"/>
                        <a:chOff x="0" y="0"/>
                        <a:chExt cx="7560624" cy="0"/>
                      </a:xfrm>
                    </wpg:grpSpPr>
                    <wps:wsp>
                      <wps:cNvPr id="1" name="Connettore 1 1"/>
                      <wps:cNvCnPr/>
                      <wps:spPr>
                        <a:xfrm>
                          <a:off x="0" y="0"/>
                          <a:ext cx="107950" cy="0"/>
                        </a:xfrm>
                        <a:prstGeom prst="line">
                          <a:avLst/>
                        </a:prstGeom>
                        <a:ln w="9525">
                          <a:solidFill>
                            <a:schemeClr val="tx1">
                              <a:alpha val="50000"/>
                            </a:schemeClr>
                          </a:solidFill>
                        </a:ln>
                      </wps:spPr>
                      <wps:style>
                        <a:lnRef idx="1">
                          <a:schemeClr val="accent1"/>
                        </a:lnRef>
                        <a:fillRef idx="0">
                          <a:schemeClr val="accent1"/>
                        </a:fillRef>
                        <a:effectRef idx="0">
                          <a:schemeClr val="accent1"/>
                        </a:effectRef>
                        <a:fontRef idx="minor">
                          <a:schemeClr val="tx1"/>
                        </a:fontRef>
                      </wps:style>
                      <wps:bodyPr/>
                    </wps:wsp>
                    <wps:wsp>
                      <wps:cNvPr id="7" name="Connettore 1 7"/>
                      <wps:cNvCnPr/>
                      <wps:spPr>
                        <a:xfrm>
                          <a:off x="7452624" y="0"/>
                          <a:ext cx="108000" cy="0"/>
                        </a:xfrm>
                        <a:prstGeom prst="line">
                          <a:avLst/>
                        </a:prstGeom>
                        <a:ln w="9525">
                          <a:solidFill>
                            <a:schemeClr val="tx1">
                              <a:alpha val="50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5F24823C" id="Gruppo 3" o:spid="_x0000_s1026" style="position:absolute;margin-left:0;margin-top:283.5pt;width:595.3pt;height:0;z-index:-251652096;mso-position-horizontal:left;mso-position-horizontal-relative:page;mso-position-vertical-relative:page;mso-width-relative:margin" coordsize="75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">
              <v:line id="Connettore 1 1" o:spid="_x0000_s1027" style="position:absolute;visibility:visible;mso-wrap-style:square" from="0,0" to="10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juXMAAAADaAAAADwAAAGRycy9kb3ducmV2LnhtbERPTWvCQBC9C/0PyxR6Ed20QSnRVUpp&#10;S3sRTOp9yI7ZYHY2ZNck/ffdgOBpeLzP2e5H24ieOl87VvC8TEAQl07XXCn4LT4XryB8QNbYOCYF&#10;f+Rhv3uYbTHTbuAj9XmoRAxhn6ECE0KbSelLQxb90rXEkTu7zmKIsKuk7nCI4baRL0mylhZrjg0G&#10;W3o3VF7yq1XQHxp3OeFHEVapGX7SLzrPT1elnh7Htw2IQGO4i2/ubx3nw/TKdOXu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mI7lzAAAAA2gAAAA8AAAAAAAAAAAAAAAAA&#10;oQIAAGRycy9kb3ducmV2LnhtbFBLBQYAAAAABAAEAPkAAACOAwAAAAA=&#10;" strokecolor="black [3213]">
                <v:stroke opacity="32896f"/>
              </v:line>
              <v:line id="Connettore 1 7" o:spid="_x0000_s1028" style="position:absolute;visibility:visible;mso-wrap-style:square" from="74526,0" to="756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3Ts8MAAADaAAAADwAAAGRycy9kb3ducmV2LnhtbESPQWvCQBSE70L/w/IKvUjdtGIr0VWK&#10;aKmXQmNzf2RfssHs25Bdk/jvuwXB4zAz3zDr7Wgb0VPna8cKXmYJCOLC6ZorBb+nw/MShA/IGhvH&#10;pOBKHrabh8kaU+0G/qE+C5WIEPYpKjAhtKmUvjBk0c9cSxy90nUWQ5RdJXWHQ4TbRr4myZu0WHNc&#10;MNjSzlBxzi5WQf/duHOO+1NYzM1wnH9SOc0vSj09jh8rEIHGcA/f2l9awTv8X4k3QG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kt07PDAAAA2gAAAA8AAAAAAAAAAAAA&#10;AAAAoQIAAGRycy9kb3ducmV2LnhtbFBLBQYAAAAABAAEAPkAAACRAwAAAAA=&#10;" strokecolor="black [3213]">
                <v:stroke opacity="32896f"/>
              </v:line>
              <w10:wrap anchorx="page" anchory="page"/>
            </v:group>
          </w:pict>
        </mc:Fallback>
      </mc:AlternateContent>
    </w:r>
    <w:r w:rsidR="008C37AE">
      <w:rPr>
        <w:noProof/>
        <w:lang w:eastAsia="it-IT"/>
      </w:rPr>
      <w:drawing>
        <wp:anchor distT="0" distB="0" distL="114300" distR="114300" simplePos="0" relativeHeight="251677696" behindDoc="1" locked="0" layoutInCell="1" allowOverlap="1">
          <wp:simplePos x="0" y="0"/>
          <wp:positionH relativeFrom="column">
            <wp:posOffset>-1439545</wp:posOffset>
          </wp:positionH>
          <wp:positionV relativeFrom="paragraph">
            <wp:posOffset>-180340</wp:posOffset>
          </wp:positionV>
          <wp:extent cx="7560000" cy="2267822"/>
          <wp:effectExtent l="0" t="0" r="317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LA_Eventi_press_alt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2267822"/>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5B7"/>
    <w:rsid w:val="00033EE6"/>
    <w:rsid w:val="0004062C"/>
    <w:rsid w:val="00040832"/>
    <w:rsid w:val="00040C8E"/>
    <w:rsid w:val="00074243"/>
    <w:rsid w:val="00075642"/>
    <w:rsid w:val="00083774"/>
    <w:rsid w:val="000845D6"/>
    <w:rsid w:val="000903A7"/>
    <w:rsid w:val="000930EB"/>
    <w:rsid w:val="0009760A"/>
    <w:rsid w:val="000A4B6F"/>
    <w:rsid w:val="000A6344"/>
    <w:rsid w:val="000A63D2"/>
    <w:rsid w:val="000B1BF7"/>
    <w:rsid w:val="000B3DC0"/>
    <w:rsid w:val="000C3855"/>
    <w:rsid w:val="000C43AF"/>
    <w:rsid w:val="000D1464"/>
    <w:rsid w:val="000D3269"/>
    <w:rsid w:val="000D4BF3"/>
    <w:rsid w:val="000E0595"/>
    <w:rsid w:val="000E74F8"/>
    <w:rsid w:val="001003BB"/>
    <w:rsid w:val="001074A8"/>
    <w:rsid w:val="0010754F"/>
    <w:rsid w:val="0011416B"/>
    <w:rsid w:val="001150B6"/>
    <w:rsid w:val="001150ED"/>
    <w:rsid w:val="0011771F"/>
    <w:rsid w:val="00120255"/>
    <w:rsid w:val="0012780E"/>
    <w:rsid w:val="0015272A"/>
    <w:rsid w:val="001535B6"/>
    <w:rsid w:val="0015642C"/>
    <w:rsid w:val="00160562"/>
    <w:rsid w:val="00166223"/>
    <w:rsid w:val="00177968"/>
    <w:rsid w:val="00177CC1"/>
    <w:rsid w:val="00184068"/>
    <w:rsid w:val="00191FA9"/>
    <w:rsid w:val="001A4903"/>
    <w:rsid w:val="001A5BD4"/>
    <w:rsid w:val="001A6EE7"/>
    <w:rsid w:val="001B0F02"/>
    <w:rsid w:val="001B2351"/>
    <w:rsid w:val="001B4F11"/>
    <w:rsid w:val="001D4C30"/>
    <w:rsid w:val="001E1526"/>
    <w:rsid w:val="001E28EE"/>
    <w:rsid w:val="001F26AE"/>
    <w:rsid w:val="001F43FE"/>
    <w:rsid w:val="001F78A7"/>
    <w:rsid w:val="002010DB"/>
    <w:rsid w:val="00201739"/>
    <w:rsid w:val="002131BC"/>
    <w:rsid w:val="002142DC"/>
    <w:rsid w:val="002216A6"/>
    <w:rsid w:val="00227065"/>
    <w:rsid w:val="0023194F"/>
    <w:rsid w:val="0023771C"/>
    <w:rsid w:val="00247253"/>
    <w:rsid w:val="00247795"/>
    <w:rsid w:val="0025662C"/>
    <w:rsid w:val="0025702A"/>
    <w:rsid w:val="0026239A"/>
    <w:rsid w:val="00264B83"/>
    <w:rsid w:val="002853C3"/>
    <w:rsid w:val="00291DA7"/>
    <w:rsid w:val="002938DC"/>
    <w:rsid w:val="00293AEB"/>
    <w:rsid w:val="002A4C7D"/>
    <w:rsid w:val="002B1D36"/>
    <w:rsid w:val="002C0DCE"/>
    <w:rsid w:val="002D3E6B"/>
    <w:rsid w:val="002F4F81"/>
    <w:rsid w:val="002F5BE9"/>
    <w:rsid w:val="00300A53"/>
    <w:rsid w:val="00304FA4"/>
    <w:rsid w:val="0031568D"/>
    <w:rsid w:val="00316EEB"/>
    <w:rsid w:val="00324618"/>
    <w:rsid w:val="003247AC"/>
    <w:rsid w:val="0033541E"/>
    <w:rsid w:val="003507EE"/>
    <w:rsid w:val="00361DFF"/>
    <w:rsid w:val="003643CC"/>
    <w:rsid w:val="00373077"/>
    <w:rsid w:val="00377A6E"/>
    <w:rsid w:val="0039126D"/>
    <w:rsid w:val="0039416D"/>
    <w:rsid w:val="003968E1"/>
    <w:rsid w:val="003A5878"/>
    <w:rsid w:val="003B0216"/>
    <w:rsid w:val="003B05E6"/>
    <w:rsid w:val="003B130F"/>
    <w:rsid w:val="003B703C"/>
    <w:rsid w:val="003D5728"/>
    <w:rsid w:val="003E1222"/>
    <w:rsid w:val="003F1A19"/>
    <w:rsid w:val="003F4295"/>
    <w:rsid w:val="003F544B"/>
    <w:rsid w:val="003F7E90"/>
    <w:rsid w:val="00401BE0"/>
    <w:rsid w:val="004062C0"/>
    <w:rsid w:val="00407CD1"/>
    <w:rsid w:val="004151DB"/>
    <w:rsid w:val="004179FA"/>
    <w:rsid w:val="004234EE"/>
    <w:rsid w:val="00431853"/>
    <w:rsid w:val="004373B3"/>
    <w:rsid w:val="00443019"/>
    <w:rsid w:val="004534D8"/>
    <w:rsid w:val="00454F28"/>
    <w:rsid w:val="00462150"/>
    <w:rsid w:val="00463F72"/>
    <w:rsid w:val="00467E21"/>
    <w:rsid w:val="00470D3D"/>
    <w:rsid w:val="00474F41"/>
    <w:rsid w:val="00483504"/>
    <w:rsid w:val="004A1B83"/>
    <w:rsid w:val="004A56C9"/>
    <w:rsid w:val="004B658D"/>
    <w:rsid w:val="004D1412"/>
    <w:rsid w:val="004E1898"/>
    <w:rsid w:val="004E3D35"/>
    <w:rsid w:val="004E719B"/>
    <w:rsid w:val="0051598C"/>
    <w:rsid w:val="00516D3C"/>
    <w:rsid w:val="00521F31"/>
    <w:rsid w:val="00527276"/>
    <w:rsid w:val="00527646"/>
    <w:rsid w:val="00527F89"/>
    <w:rsid w:val="00534AD8"/>
    <w:rsid w:val="00536067"/>
    <w:rsid w:val="00546200"/>
    <w:rsid w:val="00557C8C"/>
    <w:rsid w:val="00561BBB"/>
    <w:rsid w:val="00561FAD"/>
    <w:rsid w:val="00565285"/>
    <w:rsid w:val="00565B0D"/>
    <w:rsid w:val="005765CD"/>
    <w:rsid w:val="0058396B"/>
    <w:rsid w:val="005913CC"/>
    <w:rsid w:val="00596682"/>
    <w:rsid w:val="005A13EA"/>
    <w:rsid w:val="005A2456"/>
    <w:rsid w:val="005A55B7"/>
    <w:rsid w:val="005A60DF"/>
    <w:rsid w:val="005A61EA"/>
    <w:rsid w:val="005B6F3C"/>
    <w:rsid w:val="005C1452"/>
    <w:rsid w:val="005D1C91"/>
    <w:rsid w:val="005E0F6C"/>
    <w:rsid w:val="005E10D0"/>
    <w:rsid w:val="005E3EDC"/>
    <w:rsid w:val="005F7CC0"/>
    <w:rsid w:val="00600F0B"/>
    <w:rsid w:val="00605CCD"/>
    <w:rsid w:val="0061196E"/>
    <w:rsid w:val="00614246"/>
    <w:rsid w:val="00614DE8"/>
    <w:rsid w:val="00625EB3"/>
    <w:rsid w:val="006311BE"/>
    <w:rsid w:val="006338B1"/>
    <w:rsid w:val="00634C9C"/>
    <w:rsid w:val="00635620"/>
    <w:rsid w:val="00641BFC"/>
    <w:rsid w:val="00641F7B"/>
    <w:rsid w:val="00642BC0"/>
    <w:rsid w:val="00644879"/>
    <w:rsid w:val="00646FC0"/>
    <w:rsid w:val="006564D2"/>
    <w:rsid w:val="006575C6"/>
    <w:rsid w:val="00687E00"/>
    <w:rsid w:val="00697101"/>
    <w:rsid w:val="006A0168"/>
    <w:rsid w:val="006A0503"/>
    <w:rsid w:val="006A6D2F"/>
    <w:rsid w:val="006C14B7"/>
    <w:rsid w:val="006C1C9C"/>
    <w:rsid w:val="006D436A"/>
    <w:rsid w:val="006D4A58"/>
    <w:rsid w:val="006D7DF9"/>
    <w:rsid w:val="006E0A28"/>
    <w:rsid w:val="006E50F8"/>
    <w:rsid w:val="006F385E"/>
    <w:rsid w:val="006F3F00"/>
    <w:rsid w:val="00707873"/>
    <w:rsid w:val="00713930"/>
    <w:rsid w:val="00723218"/>
    <w:rsid w:val="00730932"/>
    <w:rsid w:val="0073611E"/>
    <w:rsid w:val="00757370"/>
    <w:rsid w:val="007633BD"/>
    <w:rsid w:val="00767813"/>
    <w:rsid w:val="007705FA"/>
    <w:rsid w:val="00770CF0"/>
    <w:rsid w:val="00773511"/>
    <w:rsid w:val="007741F2"/>
    <w:rsid w:val="00774872"/>
    <w:rsid w:val="00775231"/>
    <w:rsid w:val="00781C22"/>
    <w:rsid w:val="00784313"/>
    <w:rsid w:val="007853B0"/>
    <w:rsid w:val="00790760"/>
    <w:rsid w:val="0079418B"/>
    <w:rsid w:val="007B0E6D"/>
    <w:rsid w:val="007B29CA"/>
    <w:rsid w:val="007C4582"/>
    <w:rsid w:val="007C6A46"/>
    <w:rsid w:val="007D19BF"/>
    <w:rsid w:val="007D6C00"/>
    <w:rsid w:val="007D6DF2"/>
    <w:rsid w:val="007E11C4"/>
    <w:rsid w:val="007F2BD6"/>
    <w:rsid w:val="00802659"/>
    <w:rsid w:val="00802B26"/>
    <w:rsid w:val="00803DBB"/>
    <w:rsid w:val="00807B40"/>
    <w:rsid w:val="00822942"/>
    <w:rsid w:val="0083154C"/>
    <w:rsid w:val="00834F08"/>
    <w:rsid w:val="00834F7C"/>
    <w:rsid w:val="00845D7B"/>
    <w:rsid w:val="008504A0"/>
    <w:rsid w:val="0085164B"/>
    <w:rsid w:val="00851888"/>
    <w:rsid w:val="0086412C"/>
    <w:rsid w:val="008662FD"/>
    <w:rsid w:val="00871006"/>
    <w:rsid w:val="00881A34"/>
    <w:rsid w:val="00887A29"/>
    <w:rsid w:val="008A16CF"/>
    <w:rsid w:val="008A6F9A"/>
    <w:rsid w:val="008A780B"/>
    <w:rsid w:val="008B5A59"/>
    <w:rsid w:val="008B798C"/>
    <w:rsid w:val="008C100D"/>
    <w:rsid w:val="008C2F79"/>
    <w:rsid w:val="008C30C8"/>
    <w:rsid w:val="008C37AE"/>
    <w:rsid w:val="008C3D70"/>
    <w:rsid w:val="008C6D87"/>
    <w:rsid w:val="008C7428"/>
    <w:rsid w:val="008D155A"/>
    <w:rsid w:val="008D1F06"/>
    <w:rsid w:val="008D3658"/>
    <w:rsid w:val="008E00C7"/>
    <w:rsid w:val="008E1940"/>
    <w:rsid w:val="008E5545"/>
    <w:rsid w:val="008E6A6D"/>
    <w:rsid w:val="00902E6A"/>
    <w:rsid w:val="009059D7"/>
    <w:rsid w:val="00913766"/>
    <w:rsid w:val="0091443C"/>
    <w:rsid w:val="00916D50"/>
    <w:rsid w:val="0093277F"/>
    <w:rsid w:val="00933388"/>
    <w:rsid w:val="009434B0"/>
    <w:rsid w:val="00951BFB"/>
    <w:rsid w:val="00962E87"/>
    <w:rsid w:val="009735ED"/>
    <w:rsid w:val="009748DB"/>
    <w:rsid w:val="0099009D"/>
    <w:rsid w:val="009A189A"/>
    <w:rsid w:val="009A2901"/>
    <w:rsid w:val="009B023A"/>
    <w:rsid w:val="009B2034"/>
    <w:rsid w:val="009C0DB8"/>
    <w:rsid w:val="009D5150"/>
    <w:rsid w:val="009E32D6"/>
    <w:rsid w:val="009E5207"/>
    <w:rsid w:val="009F2400"/>
    <w:rsid w:val="009F6C62"/>
    <w:rsid w:val="00A002CF"/>
    <w:rsid w:val="00A02DFB"/>
    <w:rsid w:val="00A038F9"/>
    <w:rsid w:val="00A102AB"/>
    <w:rsid w:val="00A11B0E"/>
    <w:rsid w:val="00A35661"/>
    <w:rsid w:val="00A4082E"/>
    <w:rsid w:val="00A4233F"/>
    <w:rsid w:val="00A442CC"/>
    <w:rsid w:val="00A46A31"/>
    <w:rsid w:val="00A50071"/>
    <w:rsid w:val="00A67812"/>
    <w:rsid w:val="00A836A3"/>
    <w:rsid w:val="00A838F0"/>
    <w:rsid w:val="00A961FF"/>
    <w:rsid w:val="00AA3318"/>
    <w:rsid w:val="00AB2058"/>
    <w:rsid w:val="00AD05D0"/>
    <w:rsid w:val="00AD2986"/>
    <w:rsid w:val="00AD430C"/>
    <w:rsid w:val="00AE02CF"/>
    <w:rsid w:val="00AE2984"/>
    <w:rsid w:val="00AE6FB1"/>
    <w:rsid w:val="00AF52DC"/>
    <w:rsid w:val="00B02934"/>
    <w:rsid w:val="00B07ED7"/>
    <w:rsid w:val="00B1732C"/>
    <w:rsid w:val="00B3389C"/>
    <w:rsid w:val="00B345A1"/>
    <w:rsid w:val="00B3744D"/>
    <w:rsid w:val="00B441A9"/>
    <w:rsid w:val="00B5283E"/>
    <w:rsid w:val="00B63C44"/>
    <w:rsid w:val="00B65B75"/>
    <w:rsid w:val="00B7606B"/>
    <w:rsid w:val="00B8001F"/>
    <w:rsid w:val="00B945F9"/>
    <w:rsid w:val="00B94AAF"/>
    <w:rsid w:val="00BA1C0B"/>
    <w:rsid w:val="00BB22CA"/>
    <w:rsid w:val="00BE3810"/>
    <w:rsid w:val="00BE6CD5"/>
    <w:rsid w:val="00C05E12"/>
    <w:rsid w:val="00C120A6"/>
    <w:rsid w:val="00C30951"/>
    <w:rsid w:val="00C34653"/>
    <w:rsid w:val="00C4708A"/>
    <w:rsid w:val="00C5130D"/>
    <w:rsid w:val="00C5172E"/>
    <w:rsid w:val="00C52917"/>
    <w:rsid w:val="00C54698"/>
    <w:rsid w:val="00C55953"/>
    <w:rsid w:val="00C57589"/>
    <w:rsid w:val="00C713C4"/>
    <w:rsid w:val="00C76334"/>
    <w:rsid w:val="00C832DA"/>
    <w:rsid w:val="00C842A3"/>
    <w:rsid w:val="00C859E5"/>
    <w:rsid w:val="00C86C35"/>
    <w:rsid w:val="00C901F6"/>
    <w:rsid w:val="00CA5447"/>
    <w:rsid w:val="00CA7B44"/>
    <w:rsid w:val="00CB24AA"/>
    <w:rsid w:val="00CB2D0C"/>
    <w:rsid w:val="00CC1B19"/>
    <w:rsid w:val="00CC58C7"/>
    <w:rsid w:val="00CD717E"/>
    <w:rsid w:val="00CE73BA"/>
    <w:rsid w:val="00CF693C"/>
    <w:rsid w:val="00CF7EAB"/>
    <w:rsid w:val="00D12A0D"/>
    <w:rsid w:val="00D13FFB"/>
    <w:rsid w:val="00D25022"/>
    <w:rsid w:val="00D471A9"/>
    <w:rsid w:val="00D5521F"/>
    <w:rsid w:val="00D640CC"/>
    <w:rsid w:val="00D71584"/>
    <w:rsid w:val="00D76613"/>
    <w:rsid w:val="00D9159D"/>
    <w:rsid w:val="00D92E2E"/>
    <w:rsid w:val="00D95C89"/>
    <w:rsid w:val="00D96DC6"/>
    <w:rsid w:val="00DB61FF"/>
    <w:rsid w:val="00DC165A"/>
    <w:rsid w:val="00DD18EF"/>
    <w:rsid w:val="00DD6E56"/>
    <w:rsid w:val="00DE0CA9"/>
    <w:rsid w:val="00DE45D9"/>
    <w:rsid w:val="00DF004F"/>
    <w:rsid w:val="00DF1BB9"/>
    <w:rsid w:val="00DF3FA3"/>
    <w:rsid w:val="00E03B71"/>
    <w:rsid w:val="00E055CF"/>
    <w:rsid w:val="00E07257"/>
    <w:rsid w:val="00E3608A"/>
    <w:rsid w:val="00E442E3"/>
    <w:rsid w:val="00E678C7"/>
    <w:rsid w:val="00E73873"/>
    <w:rsid w:val="00E750B1"/>
    <w:rsid w:val="00E87714"/>
    <w:rsid w:val="00E94AA0"/>
    <w:rsid w:val="00E964C2"/>
    <w:rsid w:val="00E976B4"/>
    <w:rsid w:val="00E979C4"/>
    <w:rsid w:val="00EA1AC4"/>
    <w:rsid w:val="00EC08CB"/>
    <w:rsid w:val="00ED65E5"/>
    <w:rsid w:val="00EE0C82"/>
    <w:rsid w:val="00EE238D"/>
    <w:rsid w:val="00EE783A"/>
    <w:rsid w:val="00EE7E31"/>
    <w:rsid w:val="00F13E3D"/>
    <w:rsid w:val="00F14510"/>
    <w:rsid w:val="00F150DD"/>
    <w:rsid w:val="00F4321F"/>
    <w:rsid w:val="00F45814"/>
    <w:rsid w:val="00F467F0"/>
    <w:rsid w:val="00F468C7"/>
    <w:rsid w:val="00F5023B"/>
    <w:rsid w:val="00F60642"/>
    <w:rsid w:val="00F74201"/>
    <w:rsid w:val="00F74BAD"/>
    <w:rsid w:val="00F832A4"/>
    <w:rsid w:val="00F8347A"/>
    <w:rsid w:val="00F8575E"/>
    <w:rsid w:val="00F96A9F"/>
    <w:rsid w:val="00F973B8"/>
    <w:rsid w:val="00FA4188"/>
    <w:rsid w:val="00FA45B7"/>
    <w:rsid w:val="00FA4B5B"/>
    <w:rsid w:val="00FA5815"/>
    <w:rsid w:val="00FA5ADE"/>
    <w:rsid w:val="00FA709A"/>
    <w:rsid w:val="00FA7F27"/>
    <w:rsid w:val="00FB3BBB"/>
    <w:rsid w:val="00FB7565"/>
    <w:rsid w:val="00FC0447"/>
    <w:rsid w:val="00FC2194"/>
    <w:rsid w:val="00FC3E3C"/>
    <w:rsid w:val="00FD5F46"/>
    <w:rsid w:val="00FD61CA"/>
    <w:rsid w:val="00FE4C37"/>
    <w:rsid w:val="00FE524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AA2A34-5813-4E3A-A2F2-A6F2441EC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A45B7"/>
    <w:rPr>
      <w:rFonts w:asciiTheme="minorHAnsi" w:eastAsiaTheme="minorHAnsi" w:hAnsiTheme="minorHAnsi" w:cstheme="minorBidi"/>
      <w:sz w:val="22"/>
      <w:szCs w:val="22"/>
      <w:lang w:eastAsia="en-US"/>
    </w:rPr>
  </w:style>
  <w:style w:type="paragraph" w:styleId="Titolo1">
    <w:name w:val="heading 1"/>
    <w:basedOn w:val="Normale"/>
    <w:next w:val="Normale"/>
    <w:link w:val="Titolo1Carattere"/>
    <w:uiPriority w:val="9"/>
    <w:rsid w:val="00B8001F"/>
    <w:pPr>
      <w:keepNext/>
      <w:spacing w:before="240" w:after="60"/>
      <w:outlineLvl w:val="0"/>
    </w:pPr>
    <w:rPr>
      <w:rFonts w:ascii="Square721 Dm" w:eastAsia="Times New Roman" w:hAnsi="Square721 Dm"/>
      <w:bCs/>
      <w:color w:val="154D86"/>
      <w:kern w:val="32"/>
      <w:sz w:val="28"/>
      <w:szCs w:val="32"/>
    </w:rPr>
  </w:style>
  <w:style w:type="paragraph" w:styleId="Titolo2">
    <w:name w:val="heading 2"/>
    <w:basedOn w:val="Normale"/>
    <w:next w:val="Normale"/>
    <w:link w:val="Titolo2Carattere"/>
    <w:uiPriority w:val="9"/>
    <w:unhideWhenUsed/>
    <w:rsid w:val="00B8001F"/>
    <w:pPr>
      <w:keepNext/>
      <w:spacing w:before="240" w:after="60"/>
      <w:outlineLvl w:val="1"/>
    </w:pPr>
    <w:rPr>
      <w:rFonts w:ascii="Square721 Dm" w:eastAsia="Times New Roman" w:hAnsi="Square721 Dm"/>
      <w:bCs/>
      <w:iCs/>
      <w:color w:val="154D86"/>
      <w:sz w:val="24"/>
      <w:szCs w:val="28"/>
    </w:rPr>
  </w:style>
  <w:style w:type="paragraph" w:styleId="Titolo3">
    <w:name w:val="heading 3"/>
    <w:basedOn w:val="Normale"/>
    <w:next w:val="Normale"/>
    <w:link w:val="Titolo3Carattere"/>
    <w:uiPriority w:val="9"/>
    <w:unhideWhenUsed/>
    <w:rsid w:val="001E28EE"/>
    <w:pPr>
      <w:keepNext/>
      <w:spacing w:before="240" w:after="60"/>
      <w:outlineLvl w:val="2"/>
    </w:pPr>
    <w:rPr>
      <w:rFonts w:ascii="Cambria" w:eastAsia="Times New Roman" w:hAnsi="Cambria"/>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E238D"/>
    <w:pPr>
      <w:tabs>
        <w:tab w:val="center" w:pos="4819"/>
        <w:tab w:val="right" w:pos="9638"/>
      </w:tabs>
    </w:pPr>
  </w:style>
  <w:style w:type="character" w:customStyle="1" w:styleId="IntestazioneCarattere">
    <w:name w:val="Intestazione Carattere"/>
    <w:basedOn w:val="Carpredefinitoparagrafo"/>
    <w:link w:val="Intestazione"/>
    <w:uiPriority w:val="99"/>
    <w:rsid w:val="00EE238D"/>
  </w:style>
  <w:style w:type="paragraph" w:styleId="Pidipagina">
    <w:name w:val="footer"/>
    <w:basedOn w:val="Normale"/>
    <w:link w:val="PidipaginaCarattere"/>
    <w:uiPriority w:val="99"/>
    <w:unhideWhenUsed/>
    <w:rsid w:val="00EE238D"/>
    <w:pPr>
      <w:tabs>
        <w:tab w:val="center" w:pos="4819"/>
        <w:tab w:val="right" w:pos="9638"/>
      </w:tabs>
    </w:pPr>
  </w:style>
  <w:style w:type="character" w:customStyle="1" w:styleId="PidipaginaCarattere">
    <w:name w:val="Piè di pagina Carattere"/>
    <w:basedOn w:val="Carpredefinitoparagrafo"/>
    <w:link w:val="Pidipagina"/>
    <w:uiPriority w:val="99"/>
    <w:rsid w:val="00EE238D"/>
  </w:style>
  <w:style w:type="paragraph" w:styleId="Testofumetto">
    <w:name w:val="Balloon Text"/>
    <w:basedOn w:val="Normale"/>
    <w:link w:val="TestofumettoCarattere"/>
    <w:uiPriority w:val="99"/>
    <w:semiHidden/>
    <w:unhideWhenUsed/>
    <w:rsid w:val="00EE238D"/>
    <w:rPr>
      <w:rFonts w:ascii="Tahoma" w:hAnsi="Tahoma"/>
      <w:sz w:val="16"/>
      <w:szCs w:val="16"/>
    </w:rPr>
  </w:style>
  <w:style w:type="character" w:customStyle="1" w:styleId="TestofumettoCarattere">
    <w:name w:val="Testo fumetto Carattere"/>
    <w:link w:val="Testofumetto"/>
    <w:uiPriority w:val="99"/>
    <w:semiHidden/>
    <w:rsid w:val="00EE238D"/>
    <w:rPr>
      <w:rFonts w:ascii="Tahoma" w:hAnsi="Tahoma" w:cs="Tahoma"/>
      <w:sz w:val="16"/>
      <w:szCs w:val="16"/>
    </w:rPr>
  </w:style>
  <w:style w:type="character" w:customStyle="1" w:styleId="Titolo1Carattere">
    <w:name w:val="Titolo 1 Carattere"/>
    <w:link w:val="Titolo1"/>
    <w:uiPriority w:val="9"/>
    <w:rsid w:val="00B8001F"/>
    <w:rPr>
      <w:rFonts w:ascii="Square721 Dm" w:eastAsia="Times New Roman" w:hAnsi="Square721 Dm" w:cs="Times New Roman"/>
      <w:bCs/>
      <w:color w:val="154D86"/>
      <w:kern w:val="32"/>
      <w:sz w:val="28"/>
      <w:szCs w:val="32"/>
      <w:lang w:eastAsia="en-US"/>
    </w:rPr>
  </w:style>
  <w:style w:type="character" w:customStyle="1" w:styleId="Titolo2Carattere">
    <w:name w:val="Titolo 2 Carattere"/>
    <w:link w:val="Titolo2"/>
    <w:uiPriority w:val="9"/>
    <w:rsid w:val="00B8001F"/>
    <w:rPr>
      <w:rFonts w:ascii="Square721 Dm" w:eastAsia="Times New Roman" w:hAnsi="Square721 Dm" w:cs="Times New Roman"/>
      <w:bCs/>
      <w:iCs/>
      <w:color w:val="154D86"/>
      <w:sz w:val="24"/>
      <w:szCs w:val="28"/>
      <w:lang w:eastAsia="en-US"/>
    </w:rPr>
  </w:style>
  <w:style w:type="paragraph" w:styleId="Nessunaspaziatura">
    <w:name w:val="No Spacing"/>
    <w:uiPriority w:val="1"/>
    <w:qFormat/>
    <w:rsid w:val="00790760"/>
    <w:pPr>
      <w:spacing w:line="280" w:lineRule="exact"/>
      <w:jc w:val="both"/>
    </w:pPr>
    <w:rPr>
      <w:rFonts w:ascii="Apex New Book" w:hAnsi="Apex New Book"/>
      <w:sz w:val="21"/>
      <w:szCs w:val="22"/>
      <w:lang w:eastAsia="en-US"/>
    </w:rPr>
  </w:style>
  <w:style w:type="paragraph" w:styleId="Titolo">
    <w:name w:val="Title"/>
    <w:basedOn w:val="Normale"/>
    <w:next w:val="Normale"/>
    <w:link w:val="TitoloCarattere"/>
    <w:uiPriority w:val="10"/>
    <w:qFormat/>
    <w:rsid w:val="00075642"/>
    <w:pPr>
      <w:spacing w:before="240" w:after="60"/>
      <w:outlineLvl w:val="0"/>
    </w:pPr>
    <w:rPr>
      <w:rFonts w:ascii="Apex New Medium" w:eastAsia="Times New Roman" w:hAnsi="Apex New Medium"/>
      <w:b/>
      <w:bCs/>
      <w:kern w:val="28"/>
      <w:szCs w:val="32"/>
    </w:rPr>
  </w:style>
  <w:style w:type="character" w:customStyle="1" w:styleId="TitoloCarattere">
    <w:name w:val="Titolo Carattere"/>
    <w:link w:val="Titolo"/>
    <w:uiPriority w:val="10"/>
    <w:rsid w:val="00075642"/>
    <w:rPr>
      <w:rFonts w:ascii="Apex New Medium" w:eastAsia="Times New Roman" w:hAnsi="Apex New Medium"/>
      <w:b/>
      <w:bCs/>
      <w:kern w:val="28"/>
      <w:sz w:val="21"/>
      <w:szCs w:val="32"/>
      <w:lang w:eastAsia="en-US"/>
    </w:rPr>
  </w:style>
  <w:style w:type="character" w:customStyle="1" w:styleId="Titolo3Carattere">
    <w:name w:val="Titolo 3 Carattere"/>
    <w:link w:val="Titolo3"/>
    <w:uiPriority w:val="9"/>
    <w:rsid w:val="001E28EE"/>
    <w:rPr>
      <w:rFonts w:ascii="Cambria" w:eastAsia="Times New Roman" w:hAnsi="Cambria" w:cs="Times New Roman"/>
      <w:b/>
      <w:bCs/>
      <w:sz w:val="26"/>
      <w:szCs w:val="26"/>
      <w:lang w:eastAsia="en-US"/>
    </w:rPr>
  </w:style>
  <w:style w:type="character" w:styleId="Enfasidelicata">
    <w:name w:val="Subtle Emphasis"/>
    <w:uiPriority w:val="19"/>
    <w:rsid w:val="001E28EE"/>
    <w:rPr>
      <w:i/>
      <w:iCs/>
      <w:color w:val="808080"/>
    </w:rPr>
  </w:style>
  <w:style w:type="paragraph" w:styleId="Paragrafoelenco">
    <w:name w:val="List Paragraph"/>
    <w:basedOn w:val="Normale"/>
    <w:uiPriority w:val="34"/>
    <w:rsid w:val="001E28EE"/>
    <w:pPr>
      <w:ind w:left="708"/>
    </w:pPr>
  </w:style>
  <w:style w:type="paragraph" w:styleId="Citazione">
    <w:name w:val="Quote"/>
    <w:basedOn w:val="Normale"/>
    <w:next w:val="Normale"/>
    <w:link w:val="CitazioneCarattere"/>
    <w:uiPriority w:val="29"/>
    <w:rsid w:val="00790760"/>
    <w:rPr>
      <w:iCs/>
      <w:color w:val="000000"/>
    </w:rPr>
  </w:style>
  <w:style w:type="character" w:customStyle="1" w:styleId="CitazioneCarattere">
    <w:name w:val="Citazione Carattere"/>
    <w:link w:val="Citazione"/>
    <w:uiPriority w:val="29"/>
    <w:rsid w:val="00790760"/>
    <w:rPr>
      <w:rFonts w:ascii="Apex New Book" w:hAnsi="Apex New Book"/>
      <w:iCs/>
      <w:color w:val="000000"/>
      <w:sz w:val="21"/>
      <w:szCs w:val="22"/>
      <w:lang w:eastAsia="en-US"/>
    </w:rPr>
  </w:style>
  <w:style w:type="paragraph" w:styleId="Citazioneintensa">
    <w:name w:val="Intense Quote"/>
    <w:basedOn w:val="Normale"/>
    <w:next w:val="Normale"/>
    <w:link w:val="CitazioneintensaCarattere"/>
    <w:uiPriority w:val="30"/>
    <w:rsid w:val="00790760"/>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790760"/>
    <w:rPr>
      <w:rFonts w:ascii="Apex New Book" w:hAnsi="Apex New Book"/>
      <w:b/>
      <w:bCs/>
      <w:i/>
      <w:iCs/>
      <w:color w:val="4F81BD"/>
      <w:sz w:val="21"/>
      <w:szCs w:val="22"/>
      <w:lang w:eastAsia="en-US"/>
    </w:rPr>
  </w:style>
  <w:style w:type="character" w:styleId="Riferimentodelicato">
    <w:name w:val="Subtle Reference"/>
    <w:uiPriority w:val="31"/>
    <w:rsid w:val="001E28EE"/>
    <w:rPr>
      <w:smallCaps/>
      <w:color w:val="C0504D"/>
      <w:u w:val="single"/>
    </w:rPr>
  </w:style>
  <w:style w:type="character" w:styleId="Collegamentoipertestuale">
    <w:name w:val="Hyperlink"/>
    <w:basedOn w:val="Carpredefinitoparagrafo"/>
    <w:uiPriority w:val="99"/>
    <w:unhideWhenUsed/>
    <w:rsid w:val="00361DFF"/>
    <w:rPr>
      <w:color w:val="0000FF"/>
      <w:u w:val="single"/>
    </w:rPr>
  </w:style>
  <w:style w:type="character" w:styleId="Enfasigrassetto">
    <w:name w:val="Strong"/>
    <w:basedOn w:val="Carpredefinitoparagrafo"/>
    <w:uiPriority w:val="22"/>
    <w:qFormat/>
    <w:rsid w:val="008A16CF"/>
    <w:rPr>
      <w:rFonts w:ascii="Apex New Medium" w:hAnsi="Apex New Medium"/>
      <w:b/>
      <w:bCs/>
      <w:sz w:val="21"/>
    </w:rPr>
  </w:style>
  <w:style w:type="paragraph" w:styleId="Testonormale">
    <w:name w:val="Plain Text"/>
    <w:basedOn w:val="Normale"/>
    <w:link w:val="TestonormaleCarattere"/>
    <w:uiPriority w:val="99"/>
    <w:semiHidden/>
    <w:unhideWhenUsed/>
    <w:rsid w:val="00FA45B7"/>
    <w:rPr>
      <w:rFonts w:ascii="Calibri" w:hAnsi="Calibri" w:cs="Consolas"/>
      <w:szCs w:val="21"/>
    </w:rPr>
  </w:style>
  <w:style w:type="character" w:customStyle="1" w:styleId="TestonormaleCarattere">
    <w:name w:val="Testo normale Carattere"/>
    <w:basedOn w:val="Carpredefinitoparagrafo"/>
    <w:link w:val="Testonormale"/>
    <w:uiPriority w:val="99"/>
    <w:semiHidden/>
    <w:rsid w:val="00FA45B7"/>
    <w:rPr>
      <w:rFonts w:eastAsiaTheme="minorHAnsi" w:cs="Consolas"/>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849340">
      <w:bodyDiv w:val="1"/>
      <w:marLeft w:val="0"/>
      <w:marRight w:val="0"/>
      <w:marTop w:val="0"/>
      <w:marBottom w:val="0"/>
      <w:divBdr>
        <w:top w:val="none" w:sz="0" w:space="0" w:color="auto"/>
        <w:left w:val="none" w:sz="0" w:space="0" w:color="auto"/>
        <w:bottom w:val="none" w:sz="0" w:space="0" w:color="auto"/>
        <w:right w:val="none" w:sz="0" w:space="0" w:color="auto"/>
      </w:divBdr>
    </w:div>
    <w:div w:id="33831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ssolegno@federlegnoarredo.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brega\Desktop\FLAeventi_Press.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9525">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75544-CA32-4DEE-AE1C-4B81BE541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FLAeventi_Press.dotx</Template>
  <TotalTime>1</TotalTime>
  <Pages>2</Pages>
  <Words>815</Words>
  <Characters>4650</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FLA</Company>
  <LinksUpToDate>false</LinksUpToDate>
  <CharactersWithSpaces>5455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andrea.brega</dc:creator>
  <cp:lastModifiedBy>Andrea Brega</cp:lastModifiedBy>
  <cp:revision>1</cp:revision>
  <cp:lastPrinted>2014-10-17T09:08:00Z</cp:lastPrinted>
  <dcterms:created xsi:type="dcterms:W3CDTF">2015-12-01T07:52:00Z</dcterms:created>
  <dcterms:modified xsi:type="dcterms:W3CDTF">2015-12-01T07:53:00Z</dcterms:modified>
</cp:coreProperties>
</file>